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AE60" w14:textId="77777777" w:rsidR="00961183" w:rsidRPr="00871FA3" w:rsidRDefault="00961183" w:rsidP="00961183">
      <w:pPr>
        <w:pStyle w:val="Titre2"/>
        <w:rPr>
          <w:rFonts w:ascii="Arial" w:hAnsi="Arial" w:cs="Arial"/>
          <w:color w:val="6187BA"/>
          <w:sz w:val="24"/>
        </w:rPr>
      </w:pPr>
      <w:r w:rsidRPr="00E43F46">
        <w:rPr>
          <w:rFonts w:ascii="Arial" w:hAnsi="Arial" w:cs="Arial"/>
          <w:color w:val="CC723C"/>
          <w:sz w:val="32"/>
        </w:rPr>
        <w:sym w:font="Wingdings" w:char="F06E"/>
      </w:r>
      <w:r>
        <w:rPr>
          <w:rFonts w:ascii="Arial" w:hAnsi="Arial" w:cs="Arial"/>
          <w:color w:val="CC723C"/>
          <w:sz w:val="32"/>
        </w:rPr>
        <w:t xml:space="preserve"> </w:t>
      </w:r>
      <w:r w:rsidRPr="00871FA3">
        <w:rPr>
          <w:rFonts w:ascii="Arial" w:hAnsi="Arial" w:cs="Arial"/>
          <w:color w:val="6187BA"/>
          <w:sz w:val="24"/>
        </w:rPr>
        <w:t xml:space="preserve">Fiche </w:t>
      </w:r>
      <w:r>
        <w:rPr>
          <w:rFonts w:ascii="Arial" w:hAnsi="Arial" w:cs="Arial"/>
          <w:color w:val="6187BA"/>
          <w:sz w:val="24"/>
        </w:rPr>
        <w:t>-</w:t>
      </w:r>
      <w:r w:rsidRPr="00871FA3">
        <w:rPr>
          <w:rFonts w:ascii="Arial" w:hAnsi="Arial" w:cs="Arial"/>
          <w:color w:val="6187BA"/>
          <w:sz w:val="24"/>
        </w:rPr>
        <w:t xml:space="preserve"> Matériel </w:t>
      </w:r>
      <w:r>
        <w:rPr>
          <w:rFonts w:ascii="Arial" w:hAnsi="Arial" w:cs="Arial"/>
          <w:color w:val="6187BA"/>
          <w:sz w:val="24"/>
        </w:rPr>
        <w:t>PPMS</w:t>
      </w:r>
    </w:p>
    <w:p w14:paraId="06046B60" w14:textId="77777777" w:rsidR="00961183" w:rsidRPr="00871FA3" w:rsidRDefault="00961183" w:rsidP="00961183">
      <w:pPr>
        <w:spacing w:before="100" w:beforeAutospacing="1" w:after="0" w:line="240" w:lineRule="auto"/>
        <w:rPr>
          <w:rFonts w:ascii="Arial" w:hAnsi="Arial" w:cs="Arial"/>
          <w:b/>
          <w:noProof/>
          <w:sz w:val="18"/>
          <w:szCs w:val="18"/>
          <w:lang w:eastAsia="fr-FR"/>
        </w:rPr>
      </w:pPr>
      <w:r w:rsidRPr="00871FA3">
        <w:rPr>
          <w:rFonts w:ascii="Arial" w:hAnsi="Arial" w:cs="Arial"/>
          <w:b/>
          <w:noProof/>
          <w:sz w:val="18"/>
          <w:szCs w:val="18"/>
          <w:lang w:eastAsia="fr-FR"/>
        </w:rPr>
        <w:t xml:space="preserve">Du matériel </w:t>
      </w:r>
      <w:r>
        <w:rPr>
          <w:rFonts w:ascii="Arial" w:hAnsi="Arial" w:cs="Arial"/>
          <w:b/>
          <w:noProof/>
          <w:sz w:val="18"/>
          <w:szCs w:val="18"/>
          <w:lang w:eastAsia="fr-FR"/>
        </w:rPr>
        <w:t>PPMS</w:t>
      </w:r>
      <w:r w:rsidRPr="00871FA3">
        <w:rPr>
          <w:rFonts w:ascii="Arial" w:hAnsi="Arial" w:cs="Arial"/>
          <w:b/>
          <w:noProof/>
          <w:sz w:val="18"/>
          <w:szCs w:val="18"/>
          <w:lang w:eastAsia="fr-FR"/>
        </w:rPr>
        <w:t xml:space="preserve"> doit être placé dans chaque zone de mise en sûreté identifiée</w:t>
      </w:r>
      <w:r w:rsidRPr="00871FA3">
        <w:rPr>
          <w:rFonts w:ascii="Arial" w:hAnsi="Arial" w:cs="Arial"/>
          <w:noProof/>
          <w:sz w:val="18"/>
          <w:szCs w:val="18"/>
          <w:lang w:eastAsia="fr-FR"/>
        </w:rPr>
        <w:t xml:space="preserve"> (</w:t>
      </w:r>
      <w:r w:rsidRPr="00871FA3">
        <w:rPr>
          <w:rFonts w:ascii="Arial" w:hAnsi="Arial" w:cs="Arial"/>
          <w:color w:val="000000"/>
          <w:sz w:val="18"/>
          <w:szCs w:val="18"/>
        </w:rPr>
        <w:t xml:space="preserve">adapter le contenu et les quantités selon le nombre de personnes pouvant rejoindre la zone et </w:t>
      </w:r>
      <w:r>
        <w:rPr>
          <w:rFonts w:ascii="Arial" w:hAnsi="Arial" w:cs="Arial"/>
          <w:color w:val="000000"/>
          <w:sz w:val="18"/>
          <w:szCs w:val="18"/>
        </w:rPr>
        <w:t>vérifier</w:t>
      </w:r>
      <w:r w:rsidRPr="00871FA3">
        <w:rPr>
          <w:rFonts w:ascii="Arial" w:hAnsi="Arial" w:cs="Arial"/>
          <w:color w:val="000000"/>
          <w:sz w:val="18"/>
          <w:szCs w:val="18"/>
        </w:rPr>
        <w:t xml:space="preserve"> le matériel régulièrement).</w:t>
      </w:r>
    </w:p>
    <w:p w14:paraId="7297F4D3" w14:textId="77777777" w:rsidR="00961183" w:rsidRPr="00871FA3" w:rsidRDefault="00961183" w:rsidP="00961183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b/>
          <w:noProof/>
          <w:sz w:val="18"/>
          <w:szCs w:val="18"/>
          <w:lang w:eastAsia="fr-FR"/>
        </w:rPr>
      </w:pPr>
      <w:r w:rsidRPr="00871FA3">
        <w:rPr>
          <w:rFonts w:ascii="Arial" w:hAnsi="Arial" w:cs="Arial"/>
          <w:b/>
          <w:noProof/>
          <w:sz w:val="18"/>
          <w:szCs w:val="18"/>
          <w:lang w:eastAsia="fr-FR"/>
        </w:rPr>
        <w:t>Matériel</w:t>
      </w:r>
    </w:p>
    <w:tbl>
      <w:tblPr>
        <w:tblStyle w:val="Grilledutableau"/>
        <w:tblW w:w="5000" w:type="pct"/>
        <w:tblBorders>
          <w:top w:val="dashSmallGap" w:sz="4" w:space="0" w:color="CC723C"/>
          <w:left w:val="dashSmallGap" w:sz="4" w:space="0" w:color="CC723C"/>
          <w:bottom w:val="dashSmallGap" w:sz="4" w:space="0" w:color="CC723C"/>
          <w:right w:val="dashSmallGap" w:sz="4" w:space="0" w:color="CC723C"/>
          <w:insideH w:val="dashSmallGap" w:sz="4" w:space="0" w:color="CC723C"/>
          <w:insideV w:val="dashSmallGap" w:sz="4" w:space="0" w:color="CC723C"/>
        </w:tblBorders>
        <w:tblLook w:val="04A0" w:firstRow="1" w:lastRow="0" w:firstColumn="1" w:lastColumn="0" w:noHBand="0" w:noVBand="1"/>
      </w:tblPr>
      <w:tblGrid>
        <w:gridCol w:w="4543"/>
        <w:gridCol w:w="4519"/>
      </w:tblGrid>
      <w:tr w:rsidR="00961183" w:rsidRPr="00871FA3" w14:paraId="24EE04D0" w14:textId="77777777" w:rsidTr="00DA1AEC">
        <w:tc>
          <w:tcPr>
            <w:tcW w:w="5229" w:type="dxa"/>
            <w:vAlign w:val="center"/>
          </w:tcPr>
          <w:p w14:paraId="4A983046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Brassards ou chasubles (pour identifier les personnes ressources)</w:t>
            </w:r>
          </w:p>
        </w:tc>
        <w:tc>
          <w:tcPr>
            <w:tcW w:w="5227" w:type="dxa"/>
            <w:vAlign w:val="center"/>
          </w:tcPr>
          <w:p w14:paraId="4B80BD61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Lampe de poche avec piles</w:t>
            </w:r>
          </w:p>
        </w:tc>
      </w:tr>
      <w:tr w:rsidR="00961183" w:rsidRPr="00871FA3" w14:paraId="39747999" w14:textId="77777777" w:rsidTr="00DA1AEC">
        <w:tc>
          <w:tcPr>
            <w:tcW w:w="5229" w:type="dxa"/>
            <w:vAlign w:val="center"/>
          </w:tcPr>
          <w:p w14:paraId="5A3B597B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Radio à piles (avec piles de rechange) et inscription des fréquences des radios locales</w:t>
            </w:r>
          </w:p>
          <w:p w14:paraId="31E4AD2F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Talkie-walkie</w:t>
            </w:r>
          </w:p>
        </w:tc>
        <w:tc>
          <w:tcPr>
            <w:tcW w:w="5227" w:type="dxa"/>
            <w:vAlign w:val="center"/>
          </w:tcPr>
          <w:p w14:paraId="2CD4B453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Gobelets</w:t>
            </w:r>
          </w:p>
          <w:p w14:paraId="77169C3B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1183" w:rsidRPr="00871FA3" w14:paraId="53F89481" w14:textId="77777777" w:rsidTr="00DA1AEC">
        <w:tc>
          <w:tcPr>
            <w:tcW w:w="5229" w:type="dxa"/>
            <w:vAlign w:val="center"/>
          </w:tcPr>
          <w:p w14:paraId="4469A74B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Linges, chiffons, essuie-tout</w:t>
            </w:r>
          </w:p>
        </w:tc>
        <w:tc>
          <w:tcPr>
            <w:tcW w:w="5227" w:type="dxa"/>
            <w:vAlign w:val="center"/>
          </w:tcPr>
          <w:p w14:paraId="2443B161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Seau ou sacs plastiques (si pas d’accès W-C)</w:t>
            </w:r>
          </w:p>
        </w:tc>
      </w:tr>
      <w:tr w:rsidR="00961183" w:rsidRPr="00871FA3" w14:paraId="16610161" w14:textId="77777777" w:rsidTr="00DA1AEC">
        <w:tc>
          <w:tcPr>
            <w:tcW w:w="5229" w:type="dxa"/>
            <w:vAlign w:val="center"/>
          </w:tcPr>
          <w:p w14:paraId="0265F089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Rubans adhésifs (larges)</w:t>
            </w:r>
          </w:p>
        </w:tc>
        <w:tc>
          <w:tcPr>
            <w:tcW w:w="5227" w:type="dxa"/>
            <w:vAlign w:val="center"/>
          </w:tcPr>
          <w:p w14:paraId="1BC958D1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Eau (si pas d’accès point d’eau)</w:t>
            </w:r>
          </w:p>
        </w:tc>
      </w:tr>
      <w:tr w:rsidR="00961183" w:rsidRPr="00871FA3" w14:paraId="292D3DCB" w14:textId="77777777" w:rsidTr="00DA1AEC">
        <w:trPr>
          <w:trHeight w:val="85"/>
        </w:trPr>
        <w:tc>
          <w:tcPr>
            <w:tcW w:w="5229" w:type="dxa"/>
            <w:vAlign w:val="center"/>
          </w:tcPr>
          <w:p w14:paraId="227E9A3E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Ciseaux</w:t>
            </w:r>
          </w:p>
        </w:tc>
        <w:tc>
          <w:tcPr>
            <w:tcW w:w="5227" w:type="dxa"/>
            <w:vAlign w:val="center"/>
          </w:tcPr>
          <w:p w14:paraId="6DEFF23F" w14:textId="77777777" w:rsidR="00961183" w:rsidRPr="00871FA3" w:rsidRDefault="00961183" w:rsidP="00DA1A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Jeux de cartes, dés, papier, crayons</w:t>
            </w:r>
          </w:p>
        </w:tc>
      </w:tr>
    </w:tbl>
    <w:p w14:paraId="47A86598" w14:textId="77777777" w:rsidR="00961183" w:rsidRPr="00871FA3" w:rsidRDefault="00961183" w:rsidP="0096118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Arial" w:hAnsi="Arial" w:cs="Arial"/>
          <w:b/>
          <w:sz w:val="18"/>
          <w:szCs w:val="18"/>
        </w:rPr>
      </w:pPr>
      <w:r w:rsidRPr="00871FA3">
        <w:rPr>
          <w:rFonts w:ascii="Arial" w:hAnsi="Arial" w:cs="Arial"/>
          <w:b/>
          <w:color w:val="000000"/>
          <w:sz w:val="18"/>
          <w:szCs w:val="18"/>
        </w:rPr>
        <w:t>Trousse de premiers secours :</w:t>
      </w:r>
    </w:p>
    <w:tbl>
      <w:tblPr>
        <w:tblStyle w:val="Grilledutableau"/>
        <w:tblW w:w="5000" w:type="pct"/>
        <w:tblBorders>
          <w:top w:val="dashSmallGap" w:sz="4" w:space="0" w:color="CC723C"/>
          <w:left w:val="dashSmallGap" w:sz="4" w:space="0" w:color="CC723C"/>
          <w:bottom w:val="dashSmallGap" w:sz="4" w:space="0" w:color="CC723C"/>
          <w:right w:val="dashSmallGap" w:sz="4" w:space="0" w:color="CC723C"/>
          <w:insideH w:val="dashSmallGap" w:sz="4" w:space="0" w:color="CC723C"/>
          <w:insideV w:val="dashSmallGap" w:sz="4" w:space="0" w:color="CC723C"/>
        </w:tblBorders>
        <w:tblLook w:val="04A0" w:firstRow="1" w:lastRow="0" w:firstColumn="1" w:lastColumn="0" w:noHBand="0" w:noVBand="1"/>
      </w:tblPr>
      <w:tblGrid>
        <w:gridCol w:w="4496"/>
        <w:gridCol w:w="4566"/>
      </w:tblGrid>
      <w:tr w:rsidR="00961183" w:rsidRPr="00871FA3" w14:paraId="74B8FC32" w14:textId="77777777" w:rsidTr="00DA1AEC">
        <w:tc>
          <w:tcPr>
            <w:tcW w:w="5226" w:type="dxa"/>
            <w:vAlign w:val="center"/>
          </w:tcPr>
          <w:p w14:paraId="224E51AF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Savon</w:t>
            </w:r>
          </w:p>
        </w:tc>
        <w:tc>
          <w:tcPr>
            <w:tcW w:w="5230" w:type="dxa"/>
            <w:vAlign w:val="center"/>
          </w:tcPr>
          <w:p w14:paraId="31A07BC5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Coussin réfrigérant ou compresses </w:t>
            </w:r>
            <w:proofErr w:type="spellStart"/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watergel</w:t>
            </w:r>
            <w:proofErr w:type="spellEnd"/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61183" w:rsidRPr="00871FA3" w14:paraId="4F56824E" w14:textId="77777777" w:rsidTr="00DA1AEC">
        <w:tc>
          <w:tcPr>
            <w:tcW w:w="5226" w:type="dxa"/>
            <w:vAlign w:val="center"/>
          </w:tcPr>
          <w:p w14:paraId="77AFFCE0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Antiseptique </w:t>
            </w:r>
          </w:p>
        </w:tc>
        <w:tc>
          <w:tcPr>
            <w:tcW w:w="5230" w:type="dxa"/>
            <w:vAlign w:val="center"/>
          </w:tcPr>
          <w:p w14:paraId="3585212D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Compresses individuelles </w:t>
            </w:r>
          </w:p>
        </w:tc>
      </w:tr>
      <w:tr w:rsidR="00961183" w:rsidRPr="00871FA3" w14:paraId="7EDCB270" w14:textId="77777777" w:rsidTr="00DA1AEC">
        <w:tc>
          <w:tcPr>
            <w:tcW w:w="5226" w:type="dxa"/>
            <w:vAlign w:val="center"/>
          </w:tcPr>
          <w:p w14:paraId="44D1C4B3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Sucres enveloppés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ou sirop sucré en bouteille</w:t>
            </w:r>
          </w:p>
        </w:tc>
        <w:tc>
          <w:tcPr>
            <w:tcW w:w="5230" w:type="dxa"/>
            <w:vAlign w:val="center"/>
          </w:tcPr>
          <w:p w14:paraId="3E73E31D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Mouchoirs en papier</w:t>
            </w:r>
          </w:p>
        </w:tc>
      </w:tr>
      <w:tr w:rsidR="00961183" w:rsidRPr="00871FA3" w14:paraId="5E0452F4" w14:textId="77777777" w:rsidTr="00DA1AEC">
        <w:tc>
          <w:tcPr>
            <w:tcW w:w="5226" w:type="dxa"/>
            <w:vAlign w:val="center"/>
          </w:tcPr>
          <w:p w14:paraId="73B669E5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Flacons de solution hydro alcoolique (SHA)</w:t>
            </w:r>
          </w:p>
        </w:tc>
        <w:tc>
          <w:tcPr>
            <w:tcW w:w="5230" w:type="dxa"/>
            <w:vAlign w:val="center"/>
          </w:tcPr>
          <w:p w14:paraId="38097618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Garnitures périodiques</w:t>
            </w:r>
          </w:p>
        </w:tc>
      </w:tr>
      <w:tr w:rsidR="00961183" w:rsidRPr="00871FA3" w14:paraId="0E998CE3" w14:textId="77777777" w:rsidTr="00DA1AEC">
        <w:tc>
          <w:tcPr>
            <w:tcW w:w="5226" w:type="dxa"/>
            <w:vAlign w:val="center"/>
          </w:tcPr>
          <w:p w14:paraId="66EF4B7B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Dosettes de sérum physiologique</w:t>
            </w:r>
          </w:p>
        </w:tc>
        <w:tc>
          <w:tcPr>
            <w:tcW w:w="5230" w:type="dxa"/>
            <w:vAlign w:val="center"/>
          </w:tcPr>
          <w:p w14:paraId="052F9CA8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Pansements adhésifs hypoallergéniques et sparadrap ;</w:t>
            </w:r>
          </w:p>
        </w:tc>
      </w:tr>
      <w:tr w:rsidR="00961183" w:rsidRPr="00871FA3" w14:paraId="0C961B28" w14:textId="77777777" w:rsidTr="00DA1AEC">
        <w:tc>
          <w:tcPr>
            <w:tcW w:w="5226" w:type="dxa"/>
            <w:vAlign w:val="center"/>
          </w:tcPr>
          <w:p w14:paraId="33BE8841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Pince à échardes </w:t>
            </w:r>
          </w:p>
        </w:tc>
        <w:tc>
          <w:tcPr>
            <w:tcW w:w="5230" w:type="dxa"/>
            <w:vAlign w:val="center"/>
          </w:tcPr>
          <w:p w14:paraId="2F7DEA66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Bandes de gaze de 5 cm, 7 cm et 10 cm et filets à pansement </w:t>
            </w:r>
          </w:p>
        </w:tc>
      </w:tr>
      <w:tr w:rsidR="00961183" w:rsidRPr="00871FA3" w14:paraId="59ED21C9" w14:textId="77777777" w:rsidTr="00DA1AEC">
        <w:tc>
          <w:tcPr>
            <w:tcW w:w="5226" w:type="dxa"/>
            <w:vAlign w:val="center"/>
          </w:tcPr>
          <w:p w14:paraId="759C87AC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Paire de ciseaux </w:t>
            </w:r>
          </w:p>
        </w:tc>
        <w:tc>
          <w:tcPr>
            <w:tcW w:w="5230" w:type="dxa"/>
            <w:vAlign w:val="center"/>
          </w:tcPr>
          <w:p w14:paraId="110DCFE4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Écharpe de 90 cm de base </w:t>
            </w:r>
          </w:p>
        </w:tc>
      </w:tr>
      <w:tr w:rsidR="00961183" w:rsidRPr="00871FA3" w14:paraId="0E326ECF" w14:textId="77777777" w:rsidTr="00DA1AEC">
        <w:tc>
          <w:tcPr>
            <w:tcW w:w="5226" w:type="dxa"/>
            <w:vAlign w:val="center"/>
          </w:tcPr>
          <w:p w14:paraId="7936128E" w14:textId="77777777" w:rsidR="00961183" w:rsidRPr="00871FA3" w:rsidRDefault="00961183" w:rsidP="00DA1AE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Thermomètre frontal </w:t>
            </w:r>
          </w:p>
        </w:tc>
        <w:tc>
          <w:tcPr>
            <w:tcW w:w="5230" w:type="dxa"/>
            <w:vAlign w:val="center"/>
          </w:tcPr>
          <w:p w14:paraId="2A72B910" w14:textId="77777777" w:rsidR="00961183" w:rsidRPr="00871FA3" w:rsidRDefault="00961183" w:rsidP="00DA1A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Masques de protection dits « chirurgicaux » ou « </w:t>
            </w:r>
            <w:proofErr w:type="spellStart"/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anti-projections</w:t>
            </w:r>
            <w:proofErr w:type="spellEnd"/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 »</w:t>
            </w:r>
          </w:p>
        </w:tc>
      </w:tr>
      <w:tr w:rsidR="00961183" w:rsidRPr="00871FA3" w14:paraId="00B08B0D" w14:textId="77777777" w:rsidTr="00DA1AEC">
        <w:tc>
          <w:tcPr>
            <w:tcW w:w="5226" w:type="dxa"/>
            <w:vAlign w:val="center"/>
          </w:tcPr>
          <w:p w14:paraId="3FD1C66D" w14:textId="77777777" w:rsidR="00961183" w:rsidRPr="00871FA3" w:rsidRDefault="00961183" w:rsidP="00DA1AEC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Matériel nécessaire à un garrot ou garrot industriel</w:t>
            </w:r>
          </w:p>
        </w:tc>
        <w:tc>
          <w:tcPr>
            <w:tcW w:w="5230" w:type="dxa"/>
            <w:vAlign w:val="center"/>
          </w:tcPr>
          <w:p w14:paraId="6DB62B85" w14:textId="77777777" w:rsidR="00961183" w:rsidRPr="00871FA3" w:rsidRDefault="00961183" w:rsidP="00DA1AEC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Protection buccale (pour insufflations)</w:t>
            </w:r>
          </w:p>
        </w:tc>
      </w:tr>
      <w:tr w:rsidR="00961183" w:rsidRPr="00871FA3" w14:paraId="18856FCB" w14:textId="77777777" w:rsidTr="00DA1AEC">
        <w:tc>
          <w:tcPr>
            <w:tcW w:w="5226" w:type="dxa"/>
            <w:vAlign w:val="center"/>
          </w:tcPr>
          <w:p w14:paraId="0FD31D69" w14:textId="77777777" w:rsidR="00961183" w:rsidRPr="00871FA3" w:rsidRDefault="00961183" w:rsidP="00DA1AEC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Couverture de survie isotherme</w:t>
            </w:r>
          </w:p>
        </w:tc>
        <w:tc>
          <w:tcPr>
            <w:tcW w:w="5230" w:type="dxa"/>
            <w:vAlign w:val="center"/>
          </w:tcPr>
          <w:p w14:paraId="311BF4A7" w14:textId="77777777" w:rsidR="00961183" w:rsidRPr="00871FA3" w:rsidRDefault="00961183" w:rsidP="00DA1AEC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>Épaisseur de tissus et liens larges (pansements compressifs)</w:t>
            </w:r>
          </w:p>
        </w:tc>
      </w:tr>
      <w:tr w:rsidR="00961183" w:rsidRPr="00871FA3" w14:paraId="1F87C21D" w14:textId="77777777" w:rsidTr="00DA1AEC">
        <w:tc>
          <w:tcPr>
            <w:tcW w:w="5226" w:type="dxa"/>
            <w:vAlign w:val="center"/>
          </w:tcPr>
          <w:p w14:paraId="521E74A8" w14:textId="77777777" w:rsidR="00961183" w:rsidRPr="00871FA3" w:rsidRDefault="00961183" w:rsidP="00DA1AEC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1FA3">
              <w:rPr>
                <w:rFonts w:ascii="Arial" w:hAnsi="Arial" w:cs="Arial"/>
                <w:color w:val="000000"/>
                <w:sz w:val="18"/>
                <w:szCs w:val="18"/>
              </w:rPr>
              <w:t xml:space="preserve">Gants ou sac plastiques </w:t>
            </w:r>
          </w:p>
        </w:tc>
        <w:tc>
          <w:tcPr>
            <w:tcW w:w="5230" w:type="dxa"/>
            <w:vAlign w:val="center"/>
          </w:tcPr>
          <w:p w14:paraId="756E322C" w14:textId="77777777" w:rsidR="00961183" w:rsidRPr="00871FA3" w:rsidRDefault="00961183" w:rsidP="00DA1AEC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62E9D64" w14:textId="43D97A57" w:rsidR="00961183" w:rsidRPr="00871FA3" w:rsidRDefault="00961183" w:rsidP="00961183">
      <w:pPr>
        <w:spacing w:line="259" w:lineRule="auto"/>
        <w:rPr>
          <w:rFonts w:ascii="Arial" w:eastAsiaTheme="majorEastAsia" w:hAnsi="Arial" w:cs="Arial"/>
          <w:i/>
          <w:iCs/>
          <w:color w:val="833C0B" w:themeColor="accent2" w:themeShade="80"/>
          <w:sz w:val="18"/>
          <w:szCs w:val="18"/>
          <w:lang w:eastAsia="fr-FR"/>
        </w:rPr>
      </w:pPr>
    </w:p>
    <w:p w14:paraId="53310662" w14:textId="77777777" w:rsidR="00961183" w:rsidRDefault="00961183"/>
    <w:sectPr w:rsidR="00961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6597E"/>
    <w:multiLevelType w:val="hybridMultilevel"/>
    <w:tmpl w:val="DBD65F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E5AC1"/>
    <w:multiLevelType w:val="hybridMultilevel"/>
    <w:tmpl w:val="B51C8E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83"/>
    <w:rsid w:val="000D6CCC"/>
    <w:rsid w:val="0096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DB6A"/>
  <w15:chartTrackingRefBased/>
  <w15:docId w15:val="{0BA5AEBB-F166-4174-BFBA-6001EA0E0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183"/>
    <w:pPr>
      <w:spacing w:line="276" w:lineRule="auto"/>
    </w:pPr>
    <w:rPr>
      <w:rFonts w:eastAsiaTheme="minorEastAsia"/>
      <w:sz w:val="21"/>
      <w:szCs w:val="21"/>
    </w:rPr>
  </w:style>
  <w:style w:type="paragraph" w:styleId="Titre2">
    <w:name w:val="heading 2"/>
    <w:aliases w:val="PARTIE"/>
    <w:basedOn w:val="Normal"/>
    <w:next w:val="Normal"/>
    <w:link w:val="Titre2Car"/>
    <w:uiPriority w:val="9"/>
    <w:unhideWhenUsed/>
    <w:qFormat/>
    <w:rsid w:val="0096118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PARTIE Car"/>
    <w:basedOn w:val="Policepardfaut"/>
    <w:link w:val="Titre2"/>
    <w:uiPriority w:val="9"/>
    <w:rsid w:val="00961183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961183"/>
    <w:pPr>
      <w:ind w:left="720"/>
      <w:contextualSpacing/>
    </w:pPr>
  </w:style>
  <w:style w:type="table" w:styleId="Grilledutableau">
    <w:name w:val="Table Grid"/>
    <w:basedOn w:val="TableauNormal"/>
    <w:rsid w:val="00961183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wolff</dc:creator>
  <cp:keywords/>
  <dc:description/>
  <cp:lastModifiedBy>wolff</cp:lastModifiedBy>
  <cp:revision>1</cp:revision>
  <dcterms:created xsi:type="dcterms:W3CDTF">2024-11-12T08:46:00Z</dcterms:created>
  <dcterms:modified xsi:type="dcterms:W3CDTF">2024-11-12T08:47:00Z</dcterms:modified>
</cp:coreProperties>
</file>